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96B" w:rsidRDefault="0070196B" w:rsidP="0070196B">
      <w:pPr>
        <w:pStyle w:val="NormalWeb"/>
        <w:tabs>
          <w:tab w:val="left" w:pos="2679"/>
        </w:tabs>
        <w:spacing w:before="120" w:beforeAutospacing="0" w:after="120" w:afterAutospacing="0"/>
        <w:jc w:val="center"/>
        <w:rPr>
          <w:rStyle w:val="Gl"/>
          <w:rFonts w:ascii="Tahoma" w:hAnsi="Tahoma" w:cs="Tahoma"/>
          <w:shadow/>
          <w:color w:val="696969"/>
          <w:sz w:val="20"/>
          <w:szCs w:val="20"/>
        </w:rPr>
      </w:pPr>
      <w:r>
        <w:rPr>
          <w:rStyle w:val="Gl"/>
          <w:rFonts w:ascii="Tahoma" w:hAnsi="Tahoma" w:cs="Tahoma"/>
          <w:shadow/>
          <w:color w:val="696969"/>
          <w:sz w:val="20"/>
          <w:szCs w:val="20"/>
        </w:rPr>
        <w:t>DEVLET DESTEKLİ BİTKİSEL ÜRÜN SİGORTASI GENEL ŞARTLARI</w:t>
      </w:r>
    </w:p>
    <w:p w:rsidR="0070196B" w:rsidRDefault="0070196B" w:rsidP="0070196B">
      <w:pPr>
        <w:pStyle w:val="NormalWeb"/>
        <w:tabs>
          <w:tab w:val="left" w:pos="2679"/>
        </w:tabs>
        <w:spacing w:before="120" w:beforeAutospacing="0" w:after="120" w:afterAutospacing="0"/>
        <w:rPr>
          <w:rStyle w:val="Gl"/>
          <w:rFonts w:ascii="Tahoma" w:hAnsi="Tahoma" w:cs="Tahoma"/>
          <w:color w:val="7F7F7F" w:themeColor="text1" w:themeTint="80"/>
          <w:sz w:val="20"/>
          <w:szCs w:val="20"/>
        </w:rPr>
      </w:pPr>
    </w:p>
    <w:p w:rsidR="0070196B" w:rsidRDefault="0070196B" w:rsidP="0070196B">
      <w:pPr>
        <w:pStyle w:val="NormalWeb"/>
        <w:tabs>
          <w:tab w:val="left" w:pos="2679"/>
        </w:tabs>
        <w:spacing w:before="120" w:beforeAutospacing="0" w:after="120" w:afterAutospacing="0"/>
      </w:pPr>
      <w:r>
        <w:rPr>
          <w:rStyle w:val="Gl"/>
          <w:rFonts w:ascii="Tahoma" w:hAnsi="Tahoma" w:cs="Tahoma"/>
          <w:color w:val="7F7F7F" w:themeColor="text1" w:themeTint="80"/>
          <w:sz w:val="20"/>
          <w:szCs w:val="20"/>
        </w:rPr>
        <w:t>A. SİGORTANIN KAPSAMI</w:t>
      </w:r>
    </w:p>
    <w:p w:rsidR="0070196B" w:rsidRDefault="0070196B" w:rsidP="0070196B">
      <w:pPr>
        <w:pStyle w:val="NormalWeb"/>
        <w:tabs>
          <w:tab w:val="left" w:pos="2679"/>
        </w:tabs>
        <w:spacing w:before="120" w:beforeAutospacing="0" w:after="120" w:afterAutospacing="0"/>
        <w:rPr>
          <w:rFonts w:ascii="Tahoma" w:hAnsi="Tahoma" w:cs="Tahoma"/>
          <w:color w:val="7F7F7F" w:themeColor="text1" w:themeTint="80"/>
          <w:sz w:val="20"/>
          <w:szCs w:val="20"/>
        </w:rPr>
      </w:pPr>
      <w:r>
        <w:rPr>
          <w:rStyle w:val="Gl"/>
          <w:rFonts w:ascii="Tahoma" w:hAnsi="Tahoma" w:cs="Tahoma"/>
          <w:color w:val="7F7F7F" w:themeColor="text1" w:themeTint="80"/>
          <w:sz w:val="20"/>
          <w:szCs w:val="20"/>
        </w:rPr>
        <w:t xml:space="preserve">A.1. Sigortanın Konusu </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 xml:space="preserve">Bu sigorta ile 5363 sayılı Tarım Sigortaları Kanununun 12 </w:t>
      </w:r>
      <w:proofErr w:type="spellStart"/>
      <w:r>
        <w:rPr>
          <w:rFonts w:ascii="Tahoma" w:hAnsi="Tahoma" w:cs="Tahoma"/>
          <w:color w:val="696969"/>
          <w:sz w:val="20"/>
          <w:szCs w:val="20"/>
        </w:rPr>
        <w:t>nci</w:t>
      </w:r>
      <w:proofErr w:type="spellEnd"/>
      <w:r>
        <w:rPr>
          <w:rFonts w:ascii="Tahoma" w:hAnsi="Tahoma" w:cs="Tahoma"/>
          <w:color w:val="696969"/>
          <w:sz w:val="20"/>
          <w:szCs w:val="20"/>
        </w:rPr>
        <w:t xml:space="preserve"> maddesine istinaden Bakanlar Kurulu kararı ile kapsama alınan risklerin açık alanda yetiştirilen sigortalanmış bitkisel ürünlerde doğrudan neden olacağı zararlar sigorta bedeline kadar teminat altına alınmıştır.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Bu genel şartların uygulanmasında, ekli tanımlamalar ile Teknik Şartlar, Tarife ve Talimatlar dikkate alınır.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Teminat altına alınan riskler poliçede belirtilir.</w:t>
      </w:r>
    </w:p>
    <w:p w:rsidR="0070196B" w:rsidRDefault="0070196B" w:rsidP="0070196B">
      <w:pPr>
        <w:pStyle w:val="NormalWeb"/>
        <w:tabs>
          <w:tab w:val="left" w:pos="2679"/>
        </w:tabs>
        <w:spacing w:before="120" w:beforeAutospacing="0" w:after="120" w:afterAutospacing="0"/>
        <w:rPr>
          <w:rFonts w:ascii="Tahoma" w:hAnsi="Tahoma" w:cs="Tahoma"/>
          <w:color w:val="7F7F7F" w:themeColor="text1" w:themeTint="80"/>
          <w:sz w:val="20"/>
          <w:szCs w:val="20"/>
        </w:rPr>
      </w:pPr>
      <w:r>
        <w:rPr>
          <w:rStyle w:val="Gl"/>
          <w:rFonts w:ascii="Tahoma" w:hAnsi="Tahoma" w:cs="Tahoma"/>
          <w:color w:val="7F7F7F" w:themeColor="text1" w:themeTint="80"/>
          <w:sz w:val="20"/>
          <w:szCs w:val="20"/>
        </w:rPr>
        <w:t>A.2. Teminatın Kapsamı</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Sigorta bedeli, ürünün ekili/dikili bulunduğu arazi, ürünün verimi ve birim fiyatı dikkate alınarak hesaplanan bedeldir.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Bitkisel ürünün aşağıda belirtilenler haricinde kalan kısımları sigortalanmaz.</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Sigorta bedeli ve kapsamının hesaplanmasında dikkate alınacak ürün, bitkinin aşağıdaki kısımlarından oluşur: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a) Tahıllarda, baklagillerde ve yağlı tohumlu bitkilerde, dane.</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b) Lifli bitkilerde, lif.</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c) Pamukta, kütlü pamuk.</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d) Ana ürünü gövde olan bitkilerde, gövde.</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e) Ana ürünü kök ve yumru olan bitkilerde, kök ve yumru.</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f) Ana ürünü yaprak olan bitkilerde, yaprak.</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g) Tohum için üretilen bitkilerde, tohum.</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h) Meyvesi yenen ürünlerde, meyve.</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i) Çiçeklerde, bitkinin kendisi.</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j) Çayır - mera ve yem bitkilerinde, tüm yeşil aksam.</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k) Fidelerde, bitkinin kendisi.</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l) Meyve fidanlarında, fidanın kendisi.</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 xml:space="preserve">Referans verimi belirlenmiş ve Tarım Sigortaları Havuzu tarafından kabul edilmiş ürünlerde, azami ve asgari değiştirilebilirlilik oranı ile sınırlı olmak kaydıyla verim, sigorta ettiren tarafından beyan edilir. Referans verimi belirlenmemiş ürünlerin verimi sigorta ettiren tarafından serbestçe beyan edilir. </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Verim beyanında, söz konusu ürünün son beş yıl içerisinde gerçekleşmiş olan verim ortalaması dikkate alınır.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Ürün birim fiyatı, Tarım Sigortaları Havuzu tarafından belirlenmiş azami ve asgari değiştirilebilirlik oranı ile sınırlı olmak kaydıyla söz konusu ürünün üretici satış fiyatının son beş yıl içerisindeki ortalaması dikkate alınarak sigorta ettiren tarafından beyan edilir. Ürün birim fiyatı belirlenmemiş ürünlerin fiyatı, sigorta ettiren tarafından serbestçe beyan edilir.</w:t>
      </w:r>
    </w:p>
    <w:p w:rsidR="0070196B" w:rsidRDefault="0070196B" w:rsidP="0070196B">
      <w:pPr>
        <w:pStyle w:val="NormalWeb"/>
        <w:tabs>
          <w:tab w:val="left" w:pos="2679"/>
        </w:tabs>
        <w:spacing w:before="120" w:beforeAutospacing="0" w:after="120" w:afterAutospacing="0"/>
        <w:rPr>
          <w:rFonts w:ascii="Tahoma" w:hAnsi="Tahoma" w:cs="Tahoma"/>
          <w:color w:val="7F7F7F" w:themeColor="text1" w:themeTint="80"/>
          <w:sz w:val="20"/>
          <w:szCs w:val="20"/>
        </w:rPr>
      </w:pPr>
      <w:r>
        <w:rPr>
          <w:rStyle w:val="Gl"/>
          <w:rFonts w:ascii="Tahoma" w:hAnsi="Tahoma" w:cs="Tahoma"/>
          <w:color w:val="7F7F7F" w:themeColor="text1" w:themeTint="80"/>
          <w:sz w:val="20"/>
          <w:szCs w:val="20"/>
        </w:rPr>
        <w:t>A.3. İsteğe Bağlı Olarak Teminat Kapsamına Alınabilecek Haller ve Kayıplar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a) Don olayının doğrudan doğruya ürün miktarında meydana getirdiği eksilme,</w:t>
      </w:r>
    </w:p>
    <w:p w:rsidR="0070196B" w:rsidRDefault="0070196B" w:rsidP="0070196B">
      <w:pPr>
        <w:pStyle w:val="NormalWeb"/>
        <w:tabs>
          <w:tab w:val="left" w:pos="2679"/>
        </w:tabs>
        <w:spacing w:before="120" w:beforeAutospacing="0" w:after="120" w:afterAutospacing="0"/>
        <w:ind w:left="-11"/>
        <w:rPr>
          <w:rFonts w:ascii="Tahoma" w:hAnsi="Tahoma" w:cs="Tahoma"/>
          <w:color w:val="696969"/>
          <w:sz w:val="20"/>
          <w:szCs w:val="20"/>
        </w:rPr>
      </w:pPr>
      <w:r>
        <w:rPr>
          <w:rFonts w:ascii="Tahoma" w:hAnsi="Tahoma" w:cs="Tahoma"/>
          <w:color w:val="696969"/>
          <w:sz w:val="20"/>
          <w:szCs w:val="20"/>
        </w:rPr>
        <w:t xml:space="preserve">b) Dolu riskinin ürün kalitesinde meydana getirdiği eksilme. </w:t>
      </w:r>
    </w:p>
    <w:p w:rsidR="0070196B" w:rsidRDefault="0070196B" w:rsidP="0070196B">
      <w:pPr>
        <w:pStyle w:val="NormalWeb"/>
        <w:tabs>
          <w:tab w:val="left" w:pos="2679"/>
        </w:tabs>
        <w:spacing w:before="120" w:beforeAutospacing="0" w:after="120" w:afterAutospacing="0"/>
        <w:rPr>
          <w:rFonts w:ascii="Tahoma" w:hAnsi="Tahoma" w:cs="Tahoma"/>
          <w:color w:val="7F7F7F" w:themeColor="text1" w:themeTint="80"/>
          <w:sz w:val="20"/>
          <w:szCs w:val="20"/>
        </w:rPr>
      </w:pPr>
      <w:r>
        <w:rPr>
          <w:rStyle w:val="Gl"/>
          <w:rFonts w:ascii="Tahoma" w:hAnsi="Tahoma" w:cs="Tahoma"/>
          <w:color w:val="7F7F7F" w:themeColor="text1" w:themeTint="80"/>
          <w:sz w:val="20"/>
          <w:szCs w:val="20"/>
        </w:rPr>
        <w:t xml:space="preserve">A.4. Teminat Dışında Kalan Haller </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Aşağıda belirtilen haller nedeniyle meydana gelen zararlar sigorta teminatının dışındadır: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lastRenderedPageBreak/>
        <w:t>a) Hasatları yapılarak bağ, bahçe ve tarlada bırakılmış veya kaldırılmış ürünlerde meydana gelen hasarlar.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b) Her ne nedenle olursa olsun, hasat gecikmesi sonucunda üründe meydana gelen hasarlar.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c) Dolu dışındaki yağışların ürünlere doğrudan verdiği zararlar,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d) Sigortalının veya fiillerinden sorumlu olduğu kişilerin kastından veya ağır kusurundan kaynaklanan hasarlar ve kayıplar.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e) Herhangi bir nükleer yakıttan veya nükleer yakıtın yanması sonucu, nükleer artıklardan veya bunlara atfedilen sebeplerden kaynaklanan radyasyon veya radyoaktivite bulaşmalarının ya da bunların gerektirdiği askeri ve inzibati tedbirlerin sebep olduğu hasar ve kayıplar (Bu bentte geçen yanma deyimi kendi kendini idame ettiren herhangi bir nükleer ayrışım olayını da kapsar).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f) Kamu otoritesi tarafından sigorta konusu yer ve ürünler üzerinde yapılacak tasarruflar sebebiyle meydana gelen bütün hasar ve kayıplar.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g) Grev, lokavt, kargaşalık ve halk hareketleri ve kötü niyetli hareketler ve bunların gerektirdiği askeri ve inzibatı hareketlerin sebep olduğu tüm hasarlar.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h) Savaş, her türlü savaş olayları, istila, yabancı düşman hareketleri, savaş ilan edilmiş olsun olmasın çarpışma, iç savaş, ihtilal, isyan, ayaklanma ve bunların gerektirdiği inzibati ve askeri hareketler nedeniyle meydana gelen bütün zararlar.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i) Biyolojik ve/veya kimyasal kirlenme, bulaşma veya zehirlenmeler nedeniyle oluşacak zararlar dâhil olmak üzere, 3713 sayılı Terörle Mücadele Kanununda belirtilen terör eylemleri ve bu eylemlerden doğan sabotaj ile bunları önlemek ve etkilerini azaltmak amacıyla yetkili organlar tarafından yapılan müdahaleler sonucunda meydana gelen zararlar.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j) Teminat kapsamındaki riskin gerçekleşmesine bağlı olarak ortaya çıkan dolaylı zararlar.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k) Teminat kapsamındaki risklerin, meyve verme yaşına gelmiş ağaçlarda, meyve dışındaki yaprak, dal, gövde, kök ve benzeri kısımlarına vereceği hasarlar.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l) Teminat kapsamındaki risklerin gerçekleşmesinden dolayı, sigorta dönemini takip eden yıllarda meydana gelen zararlar.</w:t>
      </w:r>
    </w:p>
    <w:p w:rsidR="0070196B" w:rsidRDefault="0070196B" w:rsidP="0070196B">
      <w:pPr>
        <w:pStyle w:val="NormalWeb"/>
        <w:tabs>
          <w:tab w:val="left" w:pos="2679"/>
        </w:tabs>
        <w:spacing w:before="120" w:beforeAutospacing="0" w:after="120" w:afterAutospacing="0"/>
        <w:rPr>
          <w:rFonts w:ascii="Tahoma" w:hAnsi="Tahoma" w:cs="Tahoma"/>
          <w:color w:val="7F7F7F" w:themeColor="text1" w:themeTint="80"/>
          <w:sz w:val="20"/>
          <w:szCs w:val="20"/>
        </w:rPr>
      </w:pPr>
      <w:r>
        <w:rPr>
          <w:rStyle w:val="Gl"/>
          <w:rFonts w:ascii="Tahoma" w:hAnsi="Tahoma" w:cs="Tahoma"/>
          <w:color w:val="7F7F7F" w:themeColor="text1" w:themeTint="80"/>
          <w:sz w:val="20"/>
          <w:szCs w:val="20"/>
        </w:rPr>
        <w:t>A.5. Muafiyet ve Müşterek Sigorta</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Meydana gelen zararın, ürün sigorta bedelinin belli bir oranına veya miktarına tekabül eden kısmının tazmin edilmemesi kararlaştırılabilir.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Birinci fıkrada belirtilen muafiyetin yanı sıra, sigorta ettirenin belirli bir müşterek sigorta oranıyla hasara iştirak etmesi kararlaştırılabilir.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Belirlenen muafiyet ve müşterek sigorta oranı poliçenin ön yüzünde belirtilir.</w:t>
      </w:r>
    </w:p>
    <w:p w:rsidR="0070196B" w:rsidRDefault="0070196B" w:rsidP="0070196B">
      <w:pPr>
        <w:pStyle w:val="NormalWeb"/>
        <w:tabs>
          <w:tab w:val="left" w:pos="2679"/>
        </w:tabs>
        <w:spacing w:before="120" w:beforeAutospacing="0" w:after="120" w:afterAutospacing="0"/>
        <w:rPr>
          <w:rFonts w:ascii="Tahoma" w:hAnsi="Tahoma" w:cs="Tahoma"/>
          <w:b/>
          <w:color w:val="696969"/>
          <w:sz w:val="20"/>
          <w:szCs w:val="20"/>
        </w:rPr>
      </w:pPr>
      <w:r>
        <w:rPr>
          <w:rFonts w:ascii="Tahoma" w:hAnsi="Tahoma" w:cs="Tahoma"/>
          <w:b/>
          <w:color w:val="696969"/>
          <w:sz w:val="20"/>
          <w:szCs w:val="20"/>
        </w:rPr>
        <w:t xml:space="preserve">A.6. Sigorta Başvurusunun Kabulü </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Sigortacı, sigorta ettiren tarafından doldurulan ön bilgi formunu Çiftçi Kayıt Sistemi kayıtları ile teyit ederek, sigorta ettirenin başvurusunu kabul eder ve poliçeyi düzenler.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Sigorta ettirenin beyanı ile Çiftçi Kayıt Sistemi bilgilerinin farklı olması durumunda, poliçe Çiftçi Kayıt Sistemindeki bilgilerin güncellenmesi halinde tanzim edilebilir.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 xml:space="preserve">Sigorta ettiren, sigorta başvurularını aksi kararlaştırılmadıkça, ürünlere, risklere ve coğrafi bölgelere göre Teknik Şartlar, Tarife ve Talimatlarda belirlenmiş olan tarihlerden önce yapar. </w:t>
      </w:r>
    </w:p>
    <w:p w:rsidR="0070196B" w:rsidRDefault="0070196B" w:rsidP="0070196B">
      <w:pPr>
        <w:pStyle w:val="NormalWeb"/>
        <w:tabs>
          <w:tab w:val="left" w:pos="2679"/>
        </w:tabs>
        <w:spacing w:before="120" w:beforeAutospacing="0" w:after="120" w:afterAutospacing="0"/>
        <w:rPr>
          <w:rFonts w:ascii="Tahoma" w:hAnsi="Tahoma" w:cs="Tahoma"/>
          <w:b/>
          <w:color w:val="7F7F7F" w:themeColor="text1" w:themeTint="80"/>
          <w:sz w:val="20"/>
          <w:szCs w:val="20"/>
        </w:rPr>
      </w:pPr>
    </w:p>
    <w:p w:rsidR="0070196B" w:rsidRDefault="0070196B" w:rsidP="0070196B">
      <w:pPr>
        <w:pStyle w:val="NormalWeb"/>
        <w:tabs>
          <w:tab w:val="left" w:pos="2679"/>
        </w:tabs>
        <w:spacing w:before="120" w:beforeAutospacing="0" w:after="120" w:afterAutospacing="0"/>
        <w:rPr>
          <w:rFonts w:ascii="Tahoma" w:hAnsi="Tahoma" w:cs="Tahoma"/>
          <w:b/>
          <w:color w:val="696969"/>
          <w:sz w:val="20"/>
          <w:szCs w:val="20"/>
        </w:rPr>
      </w:pPr>
      <w:r>
        <w:rPr>
          <w:rFonts w:ascii="Tahoma" w:hAnsi="Tahoma" w:cs="Tahoma"/>
          <w:b/>
          <w:color w:val="696969"/>
          <w:sz w:val="20"/>
          <w:szCs w:val="20"/>
        </w:rPr>
        <w:t>A.7. Sigorta Sözleşmesinin Başlangıcı ve Sonu</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Sigorta sözleşmesi, aksi kararlaştırılmadıkça, poliçede başlama ve sona erme tarihleri olarak yazılan günlerde, poliçenin düzenlendiği saatte başlar ve aynı saatte sona erer.</w:t>
      </w:r>
    </w:p>
    <w:p w:rsidR="0070196B" w:rsidRDefault="0070196B" w:rsidP="0070196B">
      <w:pPr>
        <w:pStyle w:val="NormalWeb"/>
        <w:tabs>
          <w:tab w:val="left" w:pos="2679"/>
        </w:tabs>
        <w:spacing w:before="120" w:beforeAutospacing="0" w:after="120" w:afterAutospacing="0"/>
        <w:rPr>
          <w:rFonts w:ascii="Tahoma" w:hAnsi="Tahoma" w:cs="Tahoma"/>
          <w:color w:val="7F7F7F" w:themeColor="text1" w:themeTint="80"/>
          <w:sz w:val="20"/>
          <w:szCs w:val="20"/>
        </w:rPr>
      </w:pPr>
      <w:r>
        <w:rPr>
          <w:rFonts w:ascii="Tahoma" w:hAnsi="Tahoma" w:cs="Tahoma"/>
          <w:b/>
          <w:color w:val="7F7F7F" w:themeColor="text1" w:themeTint="80"/>
          <w:sz w:val="20"/>
          <w:szCs w:val="20"/>
        </w:rPr>
        <w:t>A.8.</w:t>
      </w:r>
      <w:r>
        <w:rPr>
          <w:rFonts w:ascii="Tahoma" w:hAnsi="Tahoma" w:cs="Tahoma"/>
          <w:color w:val="7F7F7F" w:themeColor="text1" w:themeTint="80"/>
          <w:sz w:val="20"/>
          <w:szCs w:val="20"/>
        </w:rPr>
        <w:t xml:space="preserve">  </w:t>
      </w:r>
      <w:r>
        <w:rPr>
          <w:rStyle w:val="Gl"/>
          <w:rFonts w:ascii="Tahoma" w:hAnsi="Tahoma" w:cs="Tahoma"/>
          <w:color w:val="7F7F7F" w:themeColor="text1" w:themeTint="80"/>
          <w:sz w:val="20"/>
          <w:szCs w:val="20"/>
        </w:rPr>
        <w:t>Sigorta Teminatının Başlangıcı ve Sonu</w:t>
      </w:r>
      <w:r>
        <w:rPr>
          <w:rFonts w:ascii="Tahoma" w:hAnsi="Tahoma" w:cs="Tahoma"/>
          <w:color w:val="7F7F7F" w:themeColor="text1" w:themeTint="80"/>
          <w:sz w:val="20"/>
          <w:szCs w:val="20"/>
        </w:rPr>
        <w:t xml:space="preserve"> </w:t>
      </w:r>
    </w:p>
    <w:p w:rsidR="0070196B" w:rsidRDefault="0070196B" w:rsidP="0070196B">
      <w:pPr>
        <w:pStyle w:val="NormalWeb"/>
        <w:tabs>
          <w:tab w:val="left" w:pos="2679"/>
        </w:tabs>
        <w:spacing w:before="120" w:beforeAutospacing="0" w:after="120" w:afterAutospacing="0"/>
        <w:rPr>
          <w:rFonts w:ascii="Tahoma" w:hAnsi="Tahoma" w:cs="Tahoma"/>
          <w:b/>
          <w:color w:val="696969"/>
          <w:sz w:val="20"/>
          <w:szCs w:val="20"/>
        </w:rPr>
      </w:pPr>
      <w:r>
        <w:rPr>
          <w:rFonts w:ascii="Tahoma" w:hAnsi="Tahoma" w:cs="Tahoma"/>
          <w:color w:val="696969"/>
          <w:sz w:val="20"/>
          <w:szCs w:val="20"/>
        </w:rPr>
        <w:t xml:space="preserve">Sigorta teminatı, Teknik Şartlar, Tarife ve Talimatlarda belirtilen bitki gelişme evresinde başlar. </w:t>
      </w:r>
      <w:r>
        <w:rPr>
          <w:rFonts w:ascii="Tahoma" w:hAnsi="Tahoma" w:cs="Tahoma"/>
          <w:b/>
          <w:color w:val="696969"/>
          <w:sz w:val="20"/>
          <w:szCs w:val="20"/>
        </w:rPr>
        <w:t xml:space="preserve"> </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lastRenderedPageBreak/>
        <w:t>Sigorta teminatı, her hal ve koşulda poliçede belirtilen bitiş tarihinde sona ermek kaydıyla, poliçe bitiş tarihinden önce;</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a) Ürünün tam hasara uğraması,</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b) Ürünün tamamının hasat edilmesi,</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 xml:space="preserve">c) Sözleşmenin feshedilmesi </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hallerinde sona erer.</w:t>
      </w:r>
    </w:p>
    <w:p w:rsidR="0070196B" w:rsidRDefault="0070196B" w:rsidP="0070196B">
      <w:pPr>
        <w:pStyle w:val="NormalWeb"/>
        <w:tabs>
          <w:tab w:val="left" w:pos="2679"/>
        </w:tabs>
        <w:spacing w:before="120" w:beforeAutospacing="0" w:after="120" w:afterAutospacing="0"/>
        <w:rPr>
          <w:rFonts w:ascii="Tahoma" w:hAnsi="Tahoma" w:cs="Tahoma"/>
          <w:color w:val="7F7F7F" w:themeColor="text1" w:themeTint="80"/>
          <w:sz w:val="20"/>
          <w:szCs w:val="20"/>
        </w:rPr>
      </w:pPr>
      <w:r>
        <w:rPr>
          <w:rStyle w:val="Gl"/>
          <w:rFonts w:ascii="Tahoma" w:hAnsi="Tahoma" w:cs="Tahoma"/>
          <w:color w:val="7F7F7F" w:themeColor="text1" w:themeTint="80"/>
          <w:sz w:val="20"/>
          <w:szCs w:val="20"/>
        </w:rPr>
        <w:t xml:space="preserve">B. HASAR ve TAZMİNAT </w:t>
      </w:r>
    </w:p>
    <w:p w:rsidR="0070196B" w:rsidRDefault="0070196B" w:rsidP="0070196B">
      <w:pPr>
        <w:pStyle w:val="NormalWeb"/>
        <w:tabs>
          <w:tab w:val="left" w:pos="2679"/>
        </w:tabs>
        <w:spacing w:before="120" w:beforeAutospacing="0" w:after="120" w:afterAutospacing="0"/>
        <w:rPr>
          <w:rFonts w:ascii="Tahoma" w:hAnsi="Tahoma" w:cs="Tahoma"/>
          <w:color w:val="7F7F7F" w:themeColor="text1" w:themeTint="80"/>
          <w:sz w:val="20"/>
          <w:szCs w:val="20"/>
        </w:rPr>
      </w:pPr>
      <w:r>
        <w:rPr>
          <w:rStyle w:val="Gl"/>
          <w:rFonts w:ascii="Tahoma" w:hAnsi="Tahoma" w:cs="Tahoma"/>
          <w:color w:val="7F7F7F" w:themeColor="text1" w:themeTint="80"/>
          <w:sz w:val="20"/>
          <w:szCs w:val="20"/>
        </w:rPr>
        <w:t xml:space="preserve">B.1. Rizikonun Gerçekleşmesi Halinde Sigortalının Ve Acentenin Yükümlülükleri </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 xml:space="preserve">Sigortalı kayba uğramamak için Teknik Şartlar, Tarife ve Talimatlarda belirtilen sürelere uymak ve teknik olarak hasar tespitinin doğru, hatasız ve zamanında yapılmasını sağlayacak sürede ihbarda bulunmak zorundadır. </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Sigortalı, rizikonun gerçekleşmesi halinde aşağıdaki hususları acentesi aracılığıyla Havuza bildirmekle yükümlüdür: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a) Adı, soyadı ve adresi,</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b) T.C. Kimlik no veya sigorta poliçe numarası,</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c) Rizikonun gerçekleştiği gün ve saat,</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d) Hasar nedeni,</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e) Zarar gören ürünün cinsi,</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 xml:space="preserve">f) Rizikonun gerçekleştiği arazinin ilçe, köy ve mevkii. </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 xml:space="preserve">Acente kendisine yapılan hasar ihbarlarını gecikmeksizin Havuz Merkezine ulaştırmakla yükümlüdür. Bu yükümlülük yerine getirilmediği takdirde doğabilecek maddi kayıplar sigorta şirketi kanalıyla sorumlusuna </w:t>
      </w:r>
      <w:proofErr w:type="spellStart"/>
      <w:r>
        <w:rPr>
          <w:rFonts w:ascii="Tahoma" w:hAnsi="Tahoma" w:cs="Tahoma"/>
          <w:color w:val="696969"/>
          <w:sz w:val="20"/>
          <w:szCs w:val="20"/>
        </w:rPr>
        <w:t>rücu</w:t>
      </w:r>
      <w:proofErr w:type="spellEnd"/>
      <w:r>
        <w:rPr>
          <w:rFonts w:ascii="Tahoma" w:hAnsi="Tahoma" w:cs="Tahoma"/>
          <w:color w:val="696969"/>
          <w:sz w:val="20"/>
          <w:szCs w:val="20"/>
        </w:rPr>
        <w:t xml:space="preserve"> edilerek tazmin edilir.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Sigortalı, Havuzun isteği üzerine, rizikonun gerçekleşme nedenlerini ayrıntılı şekilde belirlemekle, zarar miktarıyla delilleri saptamakla, yararlı bilgi ve belgeleri gecikmeksizin Havuza veya eksperlere vermekle yükümlüdür.</w:t>
      </w:r>
    </w:p>
    <w:p w:rsidR="0070196B" w:rsidRDefault="0070196B" w:rsidP="0070196B">
      <w:pPr>
        <w:pStyle w:val="NormalWeb"/>
        <w:tabs>
          <w:tab w:val="left" w:pos="2679"/>
        </w:tabs>
        <w:spacing w:before="120" w:beforeAutospacing="0" w:after="120" w:afterAutospacing="0"/>
        <w:rPr>
          <w:rStyle w:val="Gl"/>
        </w:rPr>
      </w:pPr>
      <w:r>
        <w:rPr>
          <w:rStyle w:val="Gl"/>
          <w:rFonts w:ascii="Tahoma" w:hAnsi="Tahoma" w:cs="Tahoma"/>
          <w:color w:val="696969"/>
          <w:sz w:val="20"/>
          <w:szCs w:val="20"/>
        </w:rPr>
        <w:t xml:space="preserve">B.2. Koruma Önlemleri ve Kurtarma </w:t>
      </w:r>
    </w:p>
    <w:p w:rsidR="0070196B" w:rsidRDefault="0070196B" w:rsidP="0070196B">
      <w:pPr>
        <w:pStyle w:val="NormalWeb"/>
        <w:tabs>
          <w:tab w:val="left" w:pos="2679"/>
        </w:tabs>
        <w:spacing w:before="120" w:beforeAutospacing="0" w:after="120" w:afterAutospacing="0"/>
      </w:pPr>
      <w:r>
        <w:rPr>
          <w:rFonts w:ascii="Tahoma" w:hAnsi="Tahoma" w:cs="Tahoma"/>
          <w:color w:val="696969"/>
          <w:sz w:val="20"/>
          <w:szCs w:val="20"/>
        </w:rPr>
        <w:t>Sigortalı, bu sigortayla teminat altına alınan rizikoların gerçekleşmesi halinde, zararı önlemeye, azaltmaya ya da hafifletmeye yarayacak önlemleri almakla yükümlüdür. Bu çerçevede sigortalı;</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a) Rizikonun gerçekleşmesinden zararın belirlenmesine kadar geçen zaman içinde, hasara uğrayan ürünün gelişmesi için, sigortalı değilmişçesine gereken bakımı göstermek ve bu amaçla, Havuz tarafından verilen talimatlara uymakla,</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b) Tazminat yükümlülüğü ve miktarının saptanması için Havuzun veya eksperlerin sigortalı bitkisel ürünler ve bunlarla ilgili belgeler üzerinde yapacakları araştırma ve incelemelere izin vermekle,</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c) Zarar, Havuz veya eksperler tarafından belirleninceye kadar, sigorta konusu hasarlı ürün üzerinde, hasarın saptanmasını güçleştirecek veya hasar miktarını artıracak nitelikte herhangi bir değişiklik yapmamakla,</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yükümlüdür.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Hasat edilebilecek hale gelmiş ürünlerde, hasar tespitinin yapılabilmesi için, Havuz veya eksperlerin onayını almak kaydı ile hasarlı tarla, bağ ve bahçelerde zararı doğru tespit etmeye yardım edecek şekilde ve miktarda, uygun yerlerinden örnek kısımlar ve parçalar biçilmeksizin ve toplanmaksızın hasada devam edilebilir.</w:t>
      </w:r>
    </w:p>
    <w:p w:rsidR="0070196B" w:rsidRDefault="0070196B" w:rsidP="0070196B">
      <w:pPr>
        <w:pStyle w:val="NormalWeb"/>
        <w:tabs>
          <w:tab w:val="left" w:pos="2679"/>
        </w:tabs>
        <w:spacing w:before="120" w:beforeAutospacing="0" w:after="120" w:afterAutospacing="0"/>
        <w:rPr>
          <w:rStyle w:val="Gl"/>
        </w:rPr>
      </w:pPr>
      <w:r>
        <w:rPr>
          <w:rStyle w:val="Gl"/>
          <w:rFonts w:ascii="Tahoma" w:hAnsi="Tahoma" w:cs="Tahoma"/>
          <w:color w:val="696969"/>
          <w:sz w:val="20"/>
          <w:szCs w:val="20"/>
        </w:rPr>
        <w:t xml:space="preserve">B.3. Rizikonun Gerçekleşmesi Halinde Havuzun Hakları </w:t>
      </w:r>
    </w:p>
    <w:p w:rsidR="0070196B" w:rsidRDefault="0070196B" w:rsidP="0070196B">
      <w:pPr>
        <w:pStyle w:val="NormalWeb"/>
        <w:tabs>
          <w:tab w:val="left" w:pos="2679"/>
        </w:tabs>
        <w:spacing w:before="120" w:beforeAutospacing="0" w:after="120" w:afterAutospacing="0"/>
      </w:pPr>
      <w:r>
        <w:rPr>
          <w:rFonts w:ascii="Tahoma" w:hAnsi="Tahoma" w:cs="Tahoma"/>
          <w:color w:val="696969"/>
          <w:sz w:val="20"/>
          <w:szCs w:val="20"/>
        </w:rPr>
        <w:t xml:space="preserve">Riziko gerçekleştiğinde, Havuz veya eksperler, sigorta kapsamındaki maddi değerleri koruma altına almak ve zararı azaltmak amacıyla, makul ve uygun şekillerde, hasara uğrayan yere girebilirler. Havuz </w:t>
      </w:r>
      <w:r>
        <w:rPr>
          <w:rFonts w:ascii="Tahoma" w:hAnsi="Tahoma" w:cs="Tahoma"/>
          <w:color w:val="696969"/>
          <w:sz w:val="20"/>
          <w:szCs w:val="20"/>
        </w:rPr>
        <w:lastRenderedPageBreak/>
        <w:t>bu şekilde hareket etmekle herhangi bir tazminat sorumluluğu yüklenmiş olmaz ve sözleşme hükümlerinden doğan haklarının herhangi birinden feragat etmiş sayılmaz.</w:t>
      </w:r>
    </w:p>
    <w:p w:rsidR="0070196B" w:rsidRDefault="0070196B" w:rsidP="0070196B">
      <w:pPr>
        <w:pStyle w:val="NormalWeb"/>
        <w:tabs>
          <w:tab w:val="left" w:pos="2679"/>
        </w:tabs>
        <w:spacing w:before="120" w:beforeAutospacing="0" w:after="120" w:afterAutospacing="0"/>
        <w:rPr>
          <w:rStyle w:val="Gl"/>
        </w:rPr>
      </w:pPr>
      <w:r>
        <w:rPr>
          <w:rStyle w:val="Gl"/>
          <w:rFonts w:ascii="Tahoma" w:hAnsi="Tahoma" w:cs="Tahoma"/>
          <w:color w:val="696969"/>
          <w:sz w:val="20"/>
          <w:szCs w:val="20"/>
        </w:rPr>
        <w:t xml:space="preserve">B.4. Hasarın Tespiti </w:t>
      </w:r>
    </w:p>
    <w:p w:rsidR="0070196B" w:rsidRDefault="0070196B" w:rsidP="0070196B">
      <w:pPr>
        <w:pStyle w:val="NormalWeb"/>
        <w:tabs>
          <w:tab w:val="left" w:pos="2679"/>
        </w:tabs>
        <w:spacing w:before="120" w:beforeAutospacing="0" w:after="120" w:afterAutospacing="0"/>
      </w:pPr>
      <w:r>
        <w:rPr>
          <w:rFonts w:ascii="Tahoma" w:hAnsi="Tahoma" w:cs="Tahoma"/>
          <w:color w:val="696969"/>
          <w:sz w:val="20"/>
          <w:szCs w:val="20"/>
        </w:rPr>
        <w:t>Hasar tespitinin doğru,hatasız ve zamanında yapılması esastır. İlgili mevzuat gereği hasar tespit ve incelemeleri Havuz eksperleri tarafından yapılır.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Sigorta edilmiş ürünlerde teminat kapsamında meydana gelen hasarın nedeni, niteliği ve miktarı, Havuz veya eksperlerin belirlemelerine göre taraflar arasında mutabık kalınmak suretiyle tespit edilir.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Hasar ihbarının asılsız yapıldığının belirlenmesi halinde, yapılan hasar tespit masrafları Havuz tarafından ihbarı yapan sorumlu</w:t>
      </w:r>
      <w:r>
        <w:rPr>
          <w:rStyle w:val="Gl"/>
          <w:rFonts w:ascii="Tahoma" w:hAnsi="Tahoma" w:cs="Tahoma"/>
          <w:color w:val="696969"/>
          <w:sz w:val="20"/>
          <w:szCs w:val="20"/>
        </w:rPr>
        <w:t xml:space="preserve"> </w:t>
      </w:r>
      <w:r>
        <w:rPr>
          <w:rFonts w:ascii="Tahoma" w:hAnsi="Tahoma" w:cs="Tahoma"/>
          <w:color w:val="696969"/>
          <w:sz w:val="20"/>
          <w:szCs w:val="20"/>
        </w:rPr>
        <w:t>veya sorumlulardan</w:t>
      </w:r>
      <w:r>
        <w:rPr>
          <w:rStyle w:val="Gl"/>
          <w:rFonts w:ascii="Tahoma" w:hAnsi="Tahoma" w:cs="Tahoma"/>
          <w:color w:val="696969"/>
          <w:sz w:val="20"/>
          <w:szCs w:val="20"/>
        </w:rPr>
        <w:t xml:space="preserve"> </w:t>
      </w:r>
      <w:r>
        <w:rPr>
          <w:rFonts w:ascii="Tahoma" w:hAnsi="Tahoma" w:cs="Tahoma"/>
          <w:color w:val="696969"/>
          <w:sz w:val="20"/>
          <w:szCs w:val="20"/>
        </w:rPr>
        <w:t>tahsil edilir.</w:t>
      </w:r>
      <w:r>
        <w:rPr>
          <w:rStyle w:val="Gl"/>
          <w:rFonts w:ascii="Tahoma" w:hAnsi="Tahoma" w:cs="Tahoma"/>
          <w:color w:val="696969"/>
          <w:sz w:val="20"/>
          <w:szCs w:val="20"/>
        </w:rPr>
        <w:t xml:space="preserve">  </w:t>
      </w:r>
    </w:p>
    <w:p w:rsidR="0070196B" w:rsidRDefault="0070196B" w:rsidP="0070196B">
      <w:pPr>
        <w:pStyle w:val="NormalWeb"/>
        <w:tabs>
          <w:tab w:val="left" w:pos="2679"/>
        </w:tabs>
        <w:spacing w:before="120" w:beforeAutospacing="0" w:after="120" w:afterAutospacing="0"/>
        <w:rPr>
          <w:rStyle w:val="Gl"/>
        </w:rPr>
      </w:pPr>
      <w:r>
        <w:rPr>
          <w:rStyle w:val="Gl"/>
          <w:rFonts w:ascii="Tahoma" w:hAnsi="Tahoma" w:cs="Tahoma"/>
          <w:color w:val="696969"/>
          <w:sz w:val="20"/>
          <w:szCs w:val="20"/>
        </w:rPr>
        <w:t xml:space="preserve">B.5. Tazminat Hesabı </w:t>
      </w:r>
    </w:p>
    <w:p w:rsidR="0070196B" w:rsidRDefault="0070196B" w:rsidP="0070196B">
      <w:pPr>
        <w:pStyle w:val="NormalWeb"/>
        <w:tabs>
          <w:tab w:val="num" w:pos="840"/>
          <w:tab w:val="left" w:pos="2679"/>
        </w:tabs>
        <w:spacing w:before="120" w:beforeAutospacing="0" w:after="120" w:afterAutospacing="0"/>
        <w:ind w:left="-11"/>
      </w:pPr>
      <w:r>
        <w:rPr>
          <w:rFonts w:ascii="Tahoma" w:hAnsi="Tahoma" w:cs="Tahoma"/>
          <w:color w:val="696969"/>
          <w:sz w:val="20"/>
          <w:szCs w:val="20"/>
        </w:rPr>
        <w:t>Hasar tespitinde belirlenen ve tazminatın hesabında esas alınacak hasar oranı, eksik beyan durumları hariç olmak üzere, Havuz eksperi tarafından belirlenen gerçek verim üzerinden hesaplanan sigorta bedeline uygulanır.</w:t>
      </w:r>
    </w:p>
    <w:p w:rsidR="0070196B" w:rsidRDefault="0070196B" w:rsidP="0070196B">
      <w:pPr>
        <w:pStyle w:val="NormalWeb"/>
        <w:tabs>
          <w:tab w:val="num" w:pos="840"/>
          <w:tab w:val="left" w:pos="2679"/>
        </w:tabs>
        <w:spacing w:before="120" w:beforeAutospacing="0" w:after="120" w:afterAutospacing="0"/>
        <w:ind w:left="-11"/>
        <w:rPr>
          <w:rFonts w:ascii="Tahoma" w:hAnsi="Tahoma" w:cs="Tahoma"/>
          <w:color w:val="696969"/>
          <w:sz w:val="20"/>
          <w:szCs w:val="20"/>
        </w:rPr>
      </w:pPr>
      <w:r>
        <w:rPr>
          <w:rFonts w:ascii="Tahoma" w:hAnsi="Tahoma" w:cs="Tahoma"/>
          <w:color w:val="696969"/>
          <w:sz w:val="20"/>
          <w:szCs w:val="20"/>
        </w:rPr>
        <w:t>Muafiyeti geçmeyen hasarlar ödenmez.</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 xml:space="preserve">Tazminat hesabında hasar miktarının poliçede belirtilen muafiyeti aşan kısmı esas alınır. Teknik Şartlar, Tarife ve Talimatlarda belirtilen durumlarda </w:t>
      </w:r>
      <w:proofErr w:type="spellStart"/>
      <w:r>
        <w:rPr>
          <w:rFonts w:ascii="Tahoma" w:hAnsi="Tahoma" w:cs="Tahoma"/>
          <w:color w:val="696969"/>
          <w:sz w:val="20"/>
          <w:szCs w:val="20"/>
        </w:rPr>
        <w:t>sovtaj</w:t>
      </w:r>
      <w:proofErr w:type="spellEnd"/>
      <w:r>
        <w:rPr>
          <w:rFonts w:ascii="Tahoma" w:hAnsi="Tahoma" w:cs="Tahoma"/>
          <w:color w:val="696969"/>
          <w:sz w:val="20"/>
          <w:szCs w:val="20"/>
        </w:rPr>
        <w:t xml:space="preserve"> bedeli düşülür.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Sigorta bedeli üzerinden hesaplanan muafiyet tutarı indirildikten sonra kalan zarar miktarı üzerinden müşterek sigorta tutarı hesaplanarak tazminat tutarından indirilir.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Kısmi hasarlara ilişkin ödemeler, hiç bir zaman tam hasar halinde ödenecek tazminatı aşamaz.</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 xml:space="preserve">Türk Ticaret Kanununun Aşkın Sigorta konusundaki hükümleri saklıdır. </w:t>
      </w:r>
    </w:p>
    <w:p w:rsidR="0070196B" w:rsidRDefault="0070196B" w:rsidP="0070196B">
      <w:pPr>
        <w:pStyle w:val="NormalWeb"/>
        <w:tabs>
          <w:tab w:val="left" w:pos="2679"/>
        </w:tabs>
        <w:spacing w:before="120" w:beforeAutospacing="0" w:after="120" w:afterAutospacing="0"/>
        <w:rPr>
          <w:rStyle w:val="Gl"/>
        </w:rPr>
      </w:pPr>
      <w:r>
        <w:rPr>
          <w:rStyle w:val="Gl"/>
          <w:rFonts w:ascii="Tahoma" w:hAnsi="Tahoma" w:cs="Tahoma"/>
          <w:color w:val="696969"/>
          <w:sz w:val="20"/>
          <w:szCs w:val="20"/>
        </w:rPr>
        <w:t>B.6. Yeniden Ekim / Dikim</w:t>
      </w:r>
    </w:p>
    <w:p w:rsidR="0070196B" w:rsidRDefault="0070196B" w:rsidP="0070196B">
      <w:pPr>
        <w:pStyle w:val="NormalWeb"/>
        <w:tabs>
          <w:tab w:val="left" w:pos="2679"/>
        </w:tabs>
        <w:spacing w:before="120" w:beforeAutospacing="0" w:after="120" w:afterAutospacing="0"/>
      </w:pPr>
      <w:r>
        <w:rPr>
          <w:rFonts w:ascii="Tahoma" w:hAnsi="Tahoma" w:cs="Tahoma"/>
          <w:color w:val="696969"/>
          <w:sz w:val="20"/>
          <w:szCs w:val="20"/>
        </w:rPr>
        <w:t>Sigortalı ürünün tamamının veya bir kısmının yeniden ekim/dikime imkân veren erken bir gelişme devresinde hasara uğraması durumunda; tarafların aynı ürünün yeniden ekim/dikimine karar vermesi halinde, sigortalının hasar tarihine kadar hasar gören ürüne yapmış olduğu tespit edilen ekim/dikim ve bakım masrafları herhangi bir muafiyet uygulanmaksızın ödenir.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Farklı bir ürünün yeniden ekim/dikimine karar verilmesi halinde, mevcut poliçe, Teknik Şartlar, Tarife ve Talimatlarda belirtilen kısa dönem esasına göre iptal edilir. Yeni ürün için ayrı bir poliçe düzenlenir.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Ekim/dikim için ödenen masraf tutarı, yeniden ekim/dikimi yapılan üründe meydana gelebilecek hasar bedelinden mahsup edilir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Yeniden ekim/dikim ile ilgili olarak, her halükârda sigorta bedelinin %30’nu aşmamak kaydıyla, üretici tarafından yapılan masraflar kadar ödeme yapılır.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Aşağıda belirtilen haller, yeniden ekim/dikim kapsamı dışındadır: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a) Poliçede belirtilen miktarın üzerinde ürün elde edileceğinin belirlenmesi.</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b) Üretim yılı içinde daha önce yeniden ekim/dikim ödemesi yapılmış olması.</w:t>
      </w:r>
    </w:p>
    <w:p w:rsidR="0070196B" w:rsidRDefault="0070196B" w:rsidP="0070196B">
      <w:pPr>
        <w:pStyle w:val="NormalWeb"/>
        <w:tabs>
          <w:tab w:val="left" w:pos="2679"/>
        </w:tabs>
        <w:spacing w:before="120" w:beforeAutospacing="0" w:after="120" w:afterAutospacing="0"/>
        <w:rPr>
          <w:rStyle w:val="Gl"/>
          <w:b w:val="0"/>
          <w:bCs w:val="0"/>
        </w:rPr>
      </w:pPr>
      <w:r>
        <w:rPr>
          <w:rFonts w:ascii="Tahoma" w:hAnsi="Tahoma" w:cs="Tahoma"/>
          <w:color w:val="696969"/>
          <w:sz w:val="20"/>
          <w:szCs w:val="20"/>
        </w:rPr>
        <w:t>c) Yeniden ekim/dikim koşullarının elverişli olmadığının belirlenmesi.</w:t>
      </w:r>
    </w:p>
    <w:p w:rsidR="0070196B" w:rsidRDefault="0070196B" w:rsidP="0070196B">
      <w:pPr>
        <w:pStyle w:val="NormalWeb"/>
        <w:tabs>
          <w:tab w:val="left" w:pos="2679"/>
        </w:tabs>
        <w:spacing w:before="120" w:beforeAutospacing="0" w:after="120" w:afterAutospacing="0"/>
        <w:rPr>
          <w:rStyle w:val="Gl"/>
          <w:rFonts w:ascii="Tahoma" w:hAnsi="Tahoma" w:cs="Tahoma"/>
          <w:b w:val="0"/>
          <w:bCs w:val="0"/>
          <w:color w:val="7F7F7F" w:themeColor="text1" w:themeTint="80"/>
          <w:sz w:val="20"/>
          <w:szCs w:val="20"/>
        </w:rPr>
      </w:pPr>
      <w:r>
        <w:rPr>
          <w:rStyle w:val="Gl"/>
          <w:rFonts w:ascii="Tahoma" w:hAnsi="Tahoma" w:cs="Tahoma"/>
          <w:color w:val="7F7F7F" w:themeColor="text1" w:themeTint="80"/>
          <w:sz w:val="20"/>
          <w:szCs w:val="20"/>
        </w:rPr>
        <w:t xml:space="preserve">B.7. Tazminatın Ödenmesi </w:t>
      </w:r>
    </w:p>
    <w:p w:rsidR="0070196B" w:rsidRDefault="0070196B" w:rsidP="0070196B">
      <w:pPr>
        <w:pStyle w:val="NormalWeb"/>
        <w:tabs>
          <w:tab w:val="left" w:pos="2679"/>
        </w:tabs>
        <w:spacing w:before="120" w:beforeAutospacing="0" w:after="120" w:afterAutospacing="0"/>
        <w:rPr>
          <w:color w:val="696969"/>
        </w:rPr>
      </w:pPr>
      <w:r>
        <w:rPr>
          <w:rFonts w:ascii="Tahoma" w:hAnsi="Tahoma" w:cs="Tahoma"/>
          <w:color w:val="696969"/>
          <w:sz w:val="20"/>
          <w:szCs w:val="20"/>
        </w:rPr>
        <w:t>Hasar dosyası tekâmül ettirilerek kesinleşmiş olan tazminat miktarı en geç 30 gün içerisinde sigortalıya ödenir. Tazminat her halükarda hasat tarihinden önce ödenmez. Tazminat ödeme tarihinde muaccel hale gelen ve sigortalıya ait diğer ödenmemiş prim borçları, ilgili sigorta şirketinin beyanı doğrultusunda tazminattan mahsup edilebilir.  </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Sözleşme süresi içinde kısmi hasarların oluşması durumunda, toplam tazminat tutarı hasat sonrası bir defada ödenir.</w:t>
      </w:r>
    </w:p>
    <w:p w:rsidR="0070196B" w:rsidRDefault="0070196B" w:rsidP="0070196B">
      <w:pPr>
        <w:pStyle w:val="NormalWeb"/>
        <w:tabs>
          <w:tab w:val="left" w:pos="2679"/>
        </w:tabs>
        <w:spacing w:before="120" w:beforeAutospacing="0" w:after="120" w:afterAutospacing="0"/>
        <w:rPr>
          <w:rStyle w:val="Gl"/>
        </w:rPr>
      </w:pPr>
      <w:r>
        <w:rPr>
          <w:rStyle w:val="Gl"/>
          <w:rFonts w:ascii="Tahoma" w:hAnsi="Tahoma" w:cs="Tahoma"/>
          <w:color w:val="696969"/>
          <w:sz w:val="20"/>
          <w:szCs w:val="20"/>
        </w:rPr>
        <w:t>B.8. Tazminat Miktarının Eksilmesi veya Tazminat Hakkının Düşmesi</w:t>
      </w:r>
    </w:p>
    <w:p w:rsidR="0070196B" w:rsidRDefault="0070196B" w:rsidP="0070196B">
      <w:pPr>
        <w:pStyle w:val="NormalWeb"/>
        <w:tabs>
          <w:tab w:val="left" w:pos="2679"/>
        </w:tabs>
        <w:spacing w:before="120" w:beforeAutospacing="0" w:after="120" w:afterAutospacing="0"/>
      </w:pPr>
      <w:r>
        <w:rPr>
          <w:rFonts w:ascii="Tahoma" w:hAnsi="Tahoma" w:cs="Tahoma"/>
          <w:color w:val="696969"/>
          <w:sz w:val="20"/>
          <w:szCs w:val="20"/>
        </w:rPr>
        <w:t>Rizikonun gerçekleşmesi durumunda sigortalının/sigorta ettirenin yükümlülüklerini yerine getirmemesi sonucu zarar miktarında bir artış olursa, bu suretle artan kısım ödenecek tazminattan indirilir.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lastRenderedPageBreak/>
        <w:t>Sigortalı/sigorta ettiren, teminat kapsamındaki bazı risklerin gerçekleşmesine kasten sebep olur veya zarar miktarını kasten artırıcı eylemlerde bulunursa, sözleşmeden doğan hakları düşer.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Sigortalı ürünün sigorta/teminat başlangıç tarihinden önce hasara uğradığı tespit edildiği takdirde bu hasara ilişkin tazminat talebi reddedilir.</w:t>
      </w:r>
    </w:p>
    <w:p w:rsidR="0070196B" w:rsidRDefault="0070196B" w:rsidP="0070196B">
      <w:pPr>
        <w:pStyle w:val="NormalWeb"/>
        <w:tabs>
          <w:tab w:val="left" w:pos="2679"/>
        </w:tabs>
        <w:spacing w:before="120" w:beforeAutospacing="0" w:after="120" w:afterAutospacing="0"/>
        <w:rPr>
          <w:rStyle w:val="Gl"/>
        </w:rPr>
      </w:pPr>
      <w:r>
        <w:rPr>
          <w:rStyle w:val="Gl"/>
          <w:rFonts w:ascii="Tahoma" w:hAnsi="Tahoma" w:cs="Tahoma"/>
          <w:color w:val="696969"/>
          <w:sz w:val="20"/>
          <w:szCs w:val="20"/>
        </w:rPr>
        <w:t xml:space="preserve">B.9. Hasar ve Tazminatın Sonuçları </w:t>
      </w:r>
    </w:p>
    <w:p w:rsidR="0070196B" w:rsidRDefault="0070196B" w:rsidP="0070196B">
      <w:pPr>
        <w:pStyle w:val="NormalWeb"/>
        <w:tabs>
          <w:tab w:val="left" w:pos="2679"/>
        </w:tabs>
        <w:spacing w:before="120" w:beforeAutospacing="0" w:after="120" w:afterAutospacing="0"/>
      </w:pPr>
      <w:r>
        <w:rPr>
          <w:rFonts w:ascii="Tahoma" w:hAnsi="Tahoma" w:cs="Tahoma"/>
          <w:color w:val="696969"/>
          <w:sz w:val="20"/>
          <w:szCs w:val="20"/>
        </w:rPr>
        <w:t>Rizikonun gerçekleşmesi ile sigortalı ürünün bütününde tam hasar meydana geldiği takdirde, sigorta teminatı sona erer.</w:t>
      </w:r>
      <w:r>
        <w:rPr>
          <w:rFonts w:ascii="Tahoma" w:hAnsi="Tahoma" w:cs="Tahoma"/>
          <w:color w:val="696969"/>
          <w:sz w:val="20"/>
          <w:szCs w:val="20"/>
        </w:rPr>
        <w:br/>
        <w:t>Kısmi hasarlarda sigorta teminatı, poliçede belirtilen bitiş tarihine veya bitiş tarihinden önce hasat edilene kadar meydana gelebilecek teminat kapsamındaki</w:t>
      </w:r>
      <w:r>
        <w:rPr>
          <w:rFonts w:ascii="Tahoma" w:hAnsi="Tahoma" w:cs="Tahoma"/>
          <w:b/>
          <w:color w:val="696969"/>
          <w:sz w:val="20"/>
          <w:szCs w:val="20"/>
        </w:rPr>
        <w:t xml:space="preserve"> </w:t>
      </w:r>
      <w:r>
        <w:rPr>
          <w:rFonts w:ascii="Tahoma" w:hAnsi="Tahoma" w:cs="Tahoma"/>
          <w:color w:val="696969"/>
          <w:sz w:val="20"/>
          <w:szCs w:val="20"/>
        </w:rPr>
        <w:t>diğer hasarlar için devam eder.</w:t>
      </w:r>
    </w:p>
    <w:p w:rsidR="0070196B" w:rsidRDefault="0070196B" w:rsidP="0070196B">
      <w:pPr>
        <w:pStyle w:val="NormalWeb"/>
        <w:tabs>
          <w:tab w:val="left" w:pos="2679"/>
        </w:tabs>
        <w:spacing w:before="120" w:beforeAutospacing="0" w:after="120" w:afterAutospacing="0"/>
        <w:rPr>
          <w:rFonts w:ascii="Tahoma" w:hAnsi="Tahoma" w:cs="Tahoma"/>
          <w:color w:val="7F7F7F" w:themeColor="text1" w:themeTint="80"/>
          <w:sz w:val="20"/>
          <w:szCs w:val="20"/>
        </w:rPr>
      </w:pPr>
      <w:r>
        <w:rPr>
          <w:rStyle w:val="Gl"/>
          <w:rFonts w:ascii="Tahoma" w:hAnsi="Tahoma" w:cs="Tahoma"/>
          <w:color w:val="7F7F7F" w:themeColor="text1" w:themeTint="80"/>
          <w:sz w:val="20"/>
          <w:szCs w:val="20"/>
        </w:rPr>
        <w:t>C. ÇEŞİTLİ HÜKÜMLER</w:t>
      </w:r>
    </w:p>
    <w:p w:rsidR="0070196B" w:rsidRDefault="0070196B" w:rsidP="0070196B">
      <w:pPr>
        <w:pStyle w:val="NormalWeb"/>
        <w:tabs>
          <w:tab w:val="left" w:pos="2679"/>
        </w:tabs>
        <w:spacing w:before="120" w:beforeAutospacing="0" w:after="120" w:afterAutospacing="0"/>
        <w:rPr>
          <w:rFonts w:ascii="Tahoma" w:hAnsi="Tahoma" w:cs="Tahoma"/>
          <w:color w:val="7F7F7F" w:themeColor="text1" w:themeTint="80"/>
          <w:sz w:val="20"/>
          <w:szCs w:val="20"/>
        </w:rPr>
      </w:pPr>
      <w:r>
        <w:rPr>
          <w:rStyle w:val="Gl"/>
          <w:rFonts w:ascii="Tahoma" w:hAnsi="Tahoma" w:cs="Tahoma"/>
          <w:color w:val="7F7F7F" w:themeColor="text1" w:themeTint="80"/>
          <w:sz w:val="20"/>
          <w:szCs w:val="20"/>
        </w:rPr>
        <w:t>C.1. Sigorta Priminin Ödenmesi, Havuzun Sorumluluğunun Başlaması ve Sigorta Ettirenin Temerrüdü</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Sigorta ettirenin prim yükümlülüğünün tamamının veya primin taksitle ödenmesi kararlaştırılmışsa, peşinatın sözleşme yapılır yapılmaz ve en geç poliçenin teslimi karşılığında ödenmesi gerekir. Aksi kararlaştırılmadıkça, prim veya peşinat ödenmediği takdirde, poliçe teslim edilmiş olsa dahi, Havuzun sorumluluğu başlamaz ve bu husus poliçenin ön yüzüne yazılır.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Sigorta ettiren, prim yükümlülüğünün tamamını veya primin taksitle ödenmesi kararlaştırıldığı takdirde peşinatını, sigorta poliçesinin teslim edildiği günün bitimine kadar ödemediği takdirde temerrüde düşer.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Primin taksitle ödenmesi kararlaştırıldığı takdirde, taksitlerin kesin ödeme zamanı, miktarı ve vadesinde ödenmemesinin sonuçları poliçe üzerine yazılır. Sigorta ettiren, kesin vadeleri poliçe üzerinde belirtilen ya da yazılı olarak kendisine bildirilmiş olan prim taksitlerinin herhangi birini vade günü bitimine kadar ödemediği takdirde temerrüde düşer.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Prim ödeme borcunda temerrüde düşülmesi halinde, Borçlar Kanunu hükümleri uygulanır.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 xml:space="preserve">Poliçenin ön yüzüne yazılması kaydıyla, rizikonun gerçekleşmesiyle henüz vadesi gelmemiş prim taksitlerinin ödenecek tazminat miktarını aşmayan kısmı, muaccel hale gelir. </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Bu madde uyarınca sigorta sözleşmesinin feshedilmiş sayıldığı hallerde, Havuzun sorumluluğunun devam ettiği süreye tekabül eden prim kısa dönem üzerinden hesaplanarak fazlası sigorta ettirene iade edilir.</w:t>
      </w:r>
    </w:p>
    <w:p w:rsidR="0070196B" w:rsidRDefault="0070196B" w:rsidP="0070196B">
      <w:pPr>
        <w:pStyle w:val="NormalWeb"/>
        <w:tabs>
          <w:tab w:val="left" w:pos="2679"/>
        </w:tabs>
        <w:spacing w:before="120" w:beforeAutospacing="0" w:after="120" w:afterAutospacing="0"/>
        <w:rPr>
          <w:rFonts w:ascii="Tahoma" w:hAnsi="Tahoma" w:cs="Tahoma"/>
          <w:color w:val="7F7F7F" w:themeColor="text1" w:themeTint="80"/>
          <w:sz w:val="20"/>
          <w:szCs w:val="20"/>
        </w:rPr>
      </w:pPr>
    </w:p>
    <w:p w:rsidR="0070196B" w:rsidRDefault="0070196B" w:rsidP="0070196B">
      <w:pPr>
        <w:pStyle w:val="NormalWeb"/>
        <w:tabs>
          <w:tab w:val="left" w:pos="2679"/>
        </w:tabs>
        <w:spacing w:before="120" w:beforeAutospacing="0" w:after="120" w:afterAutospacing="0"/>
        <w:rPr>
          <w:rStyle w:val="Gl"/>
          <w:color w:val="696969"/>
        </w:rPr>
      </w:pPr>
      <w:r>
        <w:rPr>
          <w:rStyle w:val="Gl"/>
          <w:rFonts w:ascii="Tahoma" w:hAnsi="Tahoma" w:cs="Tahoma"/>
          <w:color w:val="696969"/>
          <w:sz w:val="20"/>
          <w:szCs w:val="20"/>
        </w:rPr>
        <w:t>C.2. Sigorta Ettirenin Sözleşme Yapıldığı Sırada Beyan Yükümlülüğü</w:t>
      </w:r>
    </w:p>
    <w:p w:rsidR="0070196B" w:rsidRDefault="0070196B" w:rsidP="0070196B">
      <w:pPr>
        <w:pStyle w:val="NormalWeb"/>
        <w:tabs>
          <w:tab w:val="left" w:pos="2679"/>
        </w:tabs>
        <w:spacing w:before="120" w:beforeAutospacing="0" w:after="120" w:afterAutospacing="0"/>
      </w:pPr>
      <w:r>
        <w:rPr>
          <w:rFonts w:ascii="Tahoma" w:hAnsi="Tahoma" w:cs="Tahoma"/>
          <w:color w:val="696969"/>
          <w:sz w:val="20"/>
          <w:szCs w:val="20"/>
        </w:rPr>
        <w:t>Sigortacı bu sigortayı, sigorta ettirenin ön bilgi formunda ve eklerinde yazılı beyanı ile sigortalının Çiftçi Kayıt Sistemi bilgilerine dayanarak yapar.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Sigorta ettirenin beyanının gerçeğe aykırı veya eksik olduğunun tespit edilmesi halinde, sözleşmenin yapılmamasını veya daha ağır şartlarla yapılmasını gerektirecek durumlarda; sigortacı durumu öğrendiği tarihten itibaren 30 gün içinde sözleşmeden cayabilir veya sözleşmeyi yürürlükte tutarak, aynı süre içinde prim farkını talep edebilir.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Havuz, gerekli gördüğü her durumda risk analizi yaparak, poliçe tanzim edilmiş olsa bile prim fiyatında artırım yapabilir. Risk incelemesi gerektiren ve bu inceleme sonucunda Havuz tarafından sigortalanması uygun görülmeyen riskler sigorta edilmez.</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Sigorta ettiren, talep edilen prim farkını kabul etmediğini sekiz gün içinde bildirdiği takdirde sözleşme feshedilmiş olur.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Caymanın veya feshin hüküm ifade ettiği tarihe kadar geçen sürenin primi (fiili olarak rizikosu sona eren teminatlara ait olan hariç), kısa dönem esası üzerinden hesaplanır ve fazlası iade edilir.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Sigorta ettirenin, kasıtlı olarak gerçeğe aykırı veya eksik beyanda bulunduğu anlaşılırsa, sigortacı, riziko gerçekleşmiş olsa bile sözleşmeden cayabilir ve prime hak kazanır.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lastRenderedPageBreak/>
        <w:t>Sigorta ettirenin kastı bulunmadığı durumlarda, rizikonun, sigortacı, durumu öğrenmeden önce veya cayma ya da feshin hüküm ifade etmesi için geçecek sürede gerçekleşmesi halinde sigortacı, tazminatı, tahakkuk ettirilen prim ile tahakkuk ettirilmesi gereken prim arasındaki orana göre öder.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Süresinde kullanılmayan cayma veya prim farkını talep etme hakkı düşer.</w:t>
      </w:r>
    </w:p>
    <w:p w:rsidR="0070196B" w:rsidRDefault="0070196B" w:rsidP="0070196B">
      <w:pPr>
        <w:pStyle w:val="NormalWeb"/>
        <w:tabs>
          <w:tab w:val="left" w:pos="2679"/>
        </w:tabs>
        <w:spacing w:before="120" w:beforeAutospacing="0" w:after="120" w:afterAutospacing="0"/>
        <w:rPr>
          <w:rStyle w:val="Gl"/>
        </w:rPr>
      </w:pPr>
      <w:r>
        <w:rPr>
          <w:rStyle w:val="Gl"/>
          <w:rFonts w:ascii="Tahoma" w:hAnsi="Tahoma" w:cs="Tahoma"/>
          <w:color w:val="696969"/>
          <w:sz w:val="20"/>
          <w:szCs w:val="20"/>
        </w:rPr>
        <w:t xml:space="preserve">C.3. Sigorta Ettirenin/Sigortalının Sigorta Süresi İçinde İhbar Yükümlülüğü ve Sonuçları </w:t>
      </w:r>
    </w:p>
    <w:p w:rsidR="0070196B" w:rsidRDefault="0070196B" w:rsidP="0070196B">
      <w:pPr>
        <w:pStyle w:val="NormalWeb"/>
        <w:tabs>
          <w:tab w:val="left" w:pos="2679"/>
        </w:tabs>
        <w:spacing w:before="120" w:beforeAutospacing="0" w:after="120" w:afterAutospacing="0"/>
      </w:pPr>
      <w:r>
        <w:rPr>
          <w:rFonts w:ascii="Tahoma" w:hAnsi="Tahoma" w:cs="Tahoma"/>
          <w:color w:val="696969"/>
          <w:sz w:val="20"/>
          <w:szCs w:val="20"/>
        </w:rPr>
        <w:t>Sigorta sözleşmesinin düzenlenmesinden sonra, poliçe üzerinde veya çiftçi kayıt sisteminde yer alan bilgilerde herhangi bir değişiklik olduğu takdirde, sigorta ettiren/sigortalı sekiz gün içinde durumu sigortacıya bildirmekle yükümlüdür.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Değişiklik, sigortacının sözleşmeyi yapmamasını veya daha ağır şartlarla yapmasını gerektiren hallerden ise,</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a) Sigortacı, değişikliği öğrendiği tarihten itibaren sekiz gün içinde sözleşmeyi feshedebilir veya prim farkını talep etmek suretiyle sözleşmeyi yürürlükte tutabilir.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b) Sigorta ettiren, talep edilen prim farkını kabul etmediğini sekiz gün içinde bildirdiği takdirde sözleşme sekiz   gün içerisinde feshedilebilir.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Feshin hüküm ifade ettiği tarihe kadar geçen sürenin primi, riskin özelliğine göre kısa dönem esası üzerinden hesaplanır ve fazlası iade edilir.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Süresinde kullanılmayan fesih veya prim farkını talep etme hakkı düşer.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Değişiklik, rizikoyu hafifletici nitelikte ve daha az prim uygulamasını gerektirir hallerden ise, Havuz, bu değişikliğin yapıldığı tarihten sözleşmenin sona ermesine kadar geçecek süre için gün esasına göre hesap edilecek prim farkını sigorta ettirene iade eder.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Sigortacının, sözleşmeyi yapmamasını veya daha ağır şartlarla yapmasını gerektiren değişiklik hallerinde:</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a) Sigortacı durumu öğrenmeden önce,</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b) Sigortacının fesih ihbarında bulunabileceği süre içinde,</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c) Fesih ihbarının hüküm ifade etmesi için geçecek süre içinde</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riziko gerçekleşirse, tazminat tahakkuk ettirilen prim ile tahakkuk ettirilmesi gereken prim arasındaki orana göre ödenir.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Sigorta ettirenin sözleşmeden cayma süresi poliçe tanzim tarihinden itibaren 15 gündür. Ürünün türüne göre Teknik Şartlar, Tarife ve Talimatlarda belirtilen teminat başlangıcından önce, herhangi bir nedenle sigortalı ürünün tamamen ortadan kalkması durumunda sözleşme iptal edilerek tahsil edilmiş prim tutarı sigorta ettirene/sigortalıya iade edilir.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Sözleşme süresi içinde fiili olarak rizikosu sona eren teminatlar için sözleşmenin feshi durumunda söz konusu teminat için prim iadesi yapılmaz. Riski devam eden diğer teminatlar için prim kısa dönem esasına göre hesaplanır.</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 xml:space="preserve">Sigorta ettiren, bir hasar meydana gelmeden önce olmak kaydıyla verim yükseltme talebinde bulunabilir. Bu talebin Havuz tarafından uygun bulunması halinde verim artış miktarı kadar zeyil düzenlenir ve prim farkı tahsil edilir. </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 xml:space="preserve">Teminat kapsamı dışındaki nedenlerle verim indirimi taleplerinde gün esasına göre prim iade edilir. Ancak, don teminatı başlangıcından sonra yapılacak verim indirim taleplerinde hiçbir şekilde don teminatı primi iade edilmez. </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Meyvelerde don teminatı başlamadan önce teminat kapsamı dışındaki nedenlerle verim azalması söz konusu ise bu durum teminat başlangıcından itibaren en geç 15 gün içinde bildirilmek zorundadır. Süresinde yapılmayan bildirimlerde verim indirim zeyli yapılmaz.</w:t>
      </w:r>
    </w:p>
    <w:p w:rsidR="0070196B" w:rsidRDefault="0070196B" w:rsidP="0070196B">
      <w:pPr>
        <w:pStyle w:val="NormalWeb"/>
        <w:tabs>
          <w:tab w:val="left" w:pos="2679"/>
        </w:tabs>
        <w:spacing w:before="120" w:beforeAutospacing="0" w:after="120" w:afterAutospacing="0"/>
        <w:rPr>
          <w:rStyle w:val="Gl"/>
        </w:rPr>
      </w:pPr>
      <w:r>
        <w:rPr>
          <w:rStyle w:val="Gl"/>
          <w:rFonts w:ascii="Tahoma" w:hAnsi="Tahoma" w:cs="Tahoma"/>
          <w:color w:val="696969"/>
          <w:sz w:val="20"/>
          <w:szCs w:val="20"/>
        </w:rPr>
        <w:t>C.4. Birden Çok Sigorta</w:t>
      </w:r>
    </w:p>
    <w:p w:rsidR="0070196B" w:rsidRDefault="0070196B" w:rsidP="0070196B">
      <w:pPr>
        <w:pStyle w:val="NormalWeb"/>
        <w:tabs>
          <w:tab w:val="left" w:pos="2679"/>
        </w:tabs>
        <w:spacing w:before="120" w:beforeAutospacing="0" w:after="120" w:afterAutospacing="0"/>
      </w:pPr>
      <w:r>
        <w:rPr>
          <w:rFonts w:ascii="Tahoma" w:hAnsi="Tahoma" w:cs="Tahoma"/>
          <w:color w:val="696969"/>
          <w:sz w:val="20"/>
          <w:szCs w:val="20"/>
        </w:rPr>
        <w:t>Sigortalanmış ürünler üzerine sigortalı başka sigortacılarla aynı rizikolara karşı başka sigorta sözleşmesi yapamaz.</w:t>
      </w:r>
    </w:p>
    <w:p w:rsidR="0070196B" w:rsidRDefault="0070196B" w:rsidP="0070196B">
      <w:pPr>
        <w:pStyle w:val="NormalWeb"/>
        <w:tabs>
          <w:tab w:val="left" w:pos="2679"/>
        </w:tabs>
        <w:spacing w:before="120" w:beforeAutospacing="0" w:after="120" w:afterAutospacing="0"/>
        <w:rPr>
          <w:rStyle w:val="Gl"/>
        </w:rPr>
      </w:pPr>
      <w:r>
        <w:rPr>
          <w:rStyle w:val="Gl"/>
          <w:rFonts w:ascii="Tahoma" w:hAnsi="Tahoma" w:cs="Tahoma"/>
          <w:color w:val="696969"/>
          <w:sz w:val="20"/>
          <w:szCs w:val="20"/>
        </w:rPr>
        <w:t>C.5. Menfaat Sahibinin Değişmesi</w:t>
      </w:r>
    </w:p>
    <w:p w:rsidR="0070196B" w:rsidRDefault="0070196B" w:rsidP="0070196B">
      <w:pPr>
        <w:pStyle w:val="NormalWeb"/>
        <w:tabs>
          <w:tab w:val="left" w:pos="2679"/>
        </w:tabs>
        <w:spacing w:before="120" w:beforeAutospacing="0" w:after="120" w:afterAutospacing="0"/>
      </w:pPr>
      <w:r>
        <w:rPr>
          <w:rFonts w:ascii="Tahoma" w:hAnsi="Tahoma" w:cs="Tahoma"/>
          <w:color w:val="696969"/>
          <w:sz w:val="20"/>
          <w:szCs w:val="20"/>
        </w:rPr>
        <w:lastRenderedPageBreak/>
        <w:t>Sözleşme süresi içinde, menfaat sahibinin herhangi bir suretle değişmesi ve bu değişikliğin belgelenmesi halinde sigortanın hükmü devam eder ve sigorta ettirenin/sigortalının sözleşmeden, doğan hak ve yükümlülükleri, değişiklik tarihinden itibaren yeni sahibine geçer.</w:t>
      </w:r>
    </w:p>
    <w:p w:rsidR="0070196B" w:rsidRDefault="0070196B" w:rsidP="0070196B">
      <w:pPr>
        <w:pStyle w:val="NormalWeb"/>
        <w:tabs>
          <w:tab w:val="left" w:pos="2679"/>
        </w:tabs>
        <w:spacing w:before="120" w:beforeAutospacing="0" w:after="120" w:afterAutospacing="0"/>
        <w:rPr>
          <w:rStyle w:val="Gl"/>
        </w:rPr>
      </w:pPr>
      <w:r>
        <w:rPr>
          <w:rStyle w:val="Gl"/>
          <w:rFonts w:ascii="Tahoma" w:hAnsi="Tahoma" w:cs="Tahoma"/>
          <w:color w:val="696969"/>
          <w:sz w:val="20"/>
          <w:szCs w:val="20"/>
        </w:rPr>
        <w:t>C.6. Tebligatlar</w:t>
      </w:r>
    </w:p>
    <w:p w:rsidR="0070196B" w:rsidRDefault="0070196B" w:rsidP="0070196B">
      <w:pPr>
        <w:pStyle w:val="NormalWeb"/>
        <w:tabs>
          <w:tab w:val="left" w:pos="2679"/>
        </w:tabs>
        <w:spacing w:before="120" w:beforeAutospacing="0" w:after="120" w:afterAutospacing="0"/>
      </w:pPr>
      <w:r>
        <w:rPr>
          <w:rFonts w:ascii="Tahoma" w:hAnsi="Tahoma" w:cs="Tahoma"/>
          <w:color w:val="696969"/>
          <w:sz w:val="20"/>
          <w:szCs w:val="20"/>
        </w:rPr>
        <w:t>Sigortalının, sigortacının ve Havuzun tebligatlarında, Tebligat Kanunu hükümleri uygulanır.</w:t>
      </w:r>
    </w:p>
    <w:p w:rsidR="0070196B" w:rsidRDefault="0070196B" w:rsidP="0070196B">
      <w:pPr>
        <w:pStyle w:val="NormalWeb"/>
        <w:tabs>
          <w:tab w:val="left" w:pos="2679"/>
        </w:tabs>
        <w:spacing w:before="120" w:beforeAutospacing="0" w:after="120" w:afterAutospacing="0"/>
        <w:rPr>
          <w:rStyle w:val="Gl"/>
        </w:rPr>
      </w:pPr>
      <w:r>
        <w:rPr>
          <w:rStyle w:val="Gl"/>
          <w:rFonts w:ascii="Tahoma" w:hAnsi="Tahoma" w:cs="Tahoma"/>
          <w:color w:val="696969"/>
          <w:sz w:val="20"/>
          <w:szCs w:val="20"/>
        </w:rPr>
        <w:t>C.7. Sırların Saklı Tutulması</w:t>
      </w:r>
    </w:p>
    <w:p w:rsidR="0070196B" w:rsidRDefault="0070196B" w:rsidP="0070196B">
      <w:pPr>
        <w:pStyle w:val="NormalWeb"/>
        <w:tabs>
          <w:tab w:val="left" w:pos="2679"/>
        </w:tabs>
        <w:spacing w:before="120" w:beforeAutospacing="0" w:after="120" w:afterAutospacing="0"/>
      </w:pPr>
      <w:r>
        <w:rPr>
          <w:rFonts w:ascii="Tahoma" w:hAnsi="Tahoma" w:cs="Tahoma"/>
          <w:color w:val="696969"/>
          <w:sz w:val="20"/>
          <w:szCs w:val="20"/>
        </w:rPr>
        <w:t xml:space="preserve">Sigortacı ve Havuz adına hareket edenler, bu sözleşmenin yapılması dolayısıyla, sigorta ettirene/sigortalıya ait öğreneceği ticari ve mesleki sırların saklı tutulmamasından doğacak zararlardan </w:t>
      </w:r>
      <w:proofErr w:type="spellStart"/>
      <w:r>
        <w:rPr>
          <w:rFonts w:ascii="Tahoma" w:hAnsi="Tahoma" w:cs="Tahoma"/>
          <w:color w:val="696969"/>
          <w:sz w:val="20"/>
          <w:szCs w:val="20"/>
        </w:rPr>
        <w:t>müteselsilen</w:t>
      </w:r>
      <w:proofErr w:type="spellEnd"/>
      <w:r>
        <w:rPr>
          <w:rFonts w:ascii="Tahoma" w:hAnsi="Tahoma" w:cs="Tahoma"/>
          <w:color w:val="696969"/>
          <w:sz w:val="20"/>
          <w:szCs w:val="20"/>
        </w:rPr>
        <w:t xml:space="preserve"> sorumludur.</w:t>
      </w:r>
    </w:p>
    <w:p w:rsidR="0070196B" w:rsidRDefault="0070196B" w:rsidP="0070196B">
      <w:pPr>
        <w:pStyle w:val="NormalWeb"/>
        <w:tabs>
          <w:tab w:val="left" w:pos="2679"/>
        </w:tabs>
        <w:spacing w:before="120" w:beforeAutospacing="0" w:after="120" w:afterAutospacing="0"/>
        <w:rPr>
          <w:rStyle w:val="Gl"/>
        </w:rPr>
      </w:pPr>
      <w:r>
        <w:rPr>
          <w:rStyle w:val="Gl"/>
          <w:rFonts w:ascii="Tahoma" w:hAnsi="Tahoma" w:cs="Tahoma"/>
          <w:color w:val="696969"/>
          <w:sz w:val="20"/>
          <w:szCs w:val="20"/>
        </w:rPr>
        <w:t>C.8. Yetkili Mahkeme</w:t>
      </w:r>
    </w:p>
    <w:p w:rsidR="0070196B" w:rsidRDefault="0070196B" w:rsidP="0070196B">
      <w:pPr>
        <w:pStyle w:val="NormalWeb"/>
        <w:tabs>
          <w:tab w:val="left" w:pos="2679"/>
        </w:tabs>
        <w:spacing w:before="120" w:beforeAutospacing="0" w:after="120" w:afterAutospacing="0"/>
      </w:pPr>
      <w:r>
        <w:rPr>
          <w:rFonts w:ascii="Tahoma" w:hAnsi="Tahoma" w:cs="Tahoma"/>
          <w:color w:val="696969"/>
          <w:sz w:val="20"/>
          <w:szCs w:val="20"/>
        </w:rPr>
        <w:t>Bu sigorta sözleşmesinden doğan anlaşmazlıklar nedeniyle Havuz veya sigortacı aleyhine açılacak davalarda yetkili mahkeme, Havuzun, sigortacının merkezinin veya sigorta sözleşmesine aracılık yapan acentenin ikametgâhının veya rizikonun gerçekleştiği yerde; sigortacı veya Havuz ya da yetkili kıldığı kimseler tarafından açılacak davalarda ise, davalının ikametgâhının bulunduğu yerde ticaret davalarına bakmakla görevli mahkemedir.</w:t>
      </w:r>
    </w:p>
    <w:p w:rsidR="0070196B" w:rsidRDefault="0070196B" w:rsidP="0070196B">
      <w:pPr>
        <w:pStyle w:val="NormalWeb"/>
        <w:tabs>
          <w:tab w:val="left" w:pos="2679"/>
        </w:tabs>
        <w:spacing w:before="120" w:beforeAutospacing="0" w:after="120" w:afterAutospacing="0"/>
        <w:rPr>
          <w:rFonts w:ascii="Tahoma" w:hAnsi="Tahoma" w:cs="Tahoma"/>
          <w:color w:val="7F7F7F" w:themeColor="text1" w:themeTint="80"/>
          <w:sz w:val="20"/>
          <w:szCs w:val="20"/>
        </w:rPr>
      </w:pPr>
      <w:r>
        <w:rPr>
          <w:rStyle w:val="Gl"/>
          <w:rFonts w:ascii="Tahoma" w:hAnsi="Tahoma" w:cs="Tahoma"/>
          <w:color w:val="7F7F7F" w:themeColor="text1" w:themeTint="80"/>
          <w:sz w:val="20"/>
          <w:szCs w:val="20"/>
        </w:rPr>
        <w:t>C.9. Zaman Aşımı</w:t>
      </w:r>
    </w:p>
    <w:p w:rsidR="0070196B" w:rsidRDefault="0070196B" w:rsidP="0070196B">
      <w:pPr>
        <w:pStyle w:val="NormalWeb"/>
        <w:tabs>
          <w:tab w:val="left" w:pos="2679"/>
        </w:tabs>
        <w:spacing w:before="120" w:beforeAutospacing="0" w:after="120" w:afterAutospacing="0"/>
        <w:rPr>
          <w:rFonts w:ascii="Tahoma" w:hAnsi="Tahoma" w:cs="Tahoma"/>
          <w:color w:val="696969"/>
          <w:sz w:val="20"/>
          <w:szCs w:val="20"/>
        </w:rPr>
      </w:pPr>
      <w:r>
        <w:rPr>
          <w:rFonts w:ascii="Tahoma" w:hAnsi="Tahoma" w:cs="Tahoma"/>
          <w:color w:val="696969"/>
          <w:sz w:val="20"/>
          <w:szCs w:val="20"/>
        </w:rPr>
        <w:t>Sigorta sözleşmesinden doğan bütün talepler iki yılda zaman aşımına uğrar.</w:t>
      </w:r>
    </w:p>
    <w:p w:rsidR="0070196B" w:rsidRDefault="0070196B" w:rsidP="0070196B">
      <w:pPr>
        <w:pStyle w:val="NormalWeb"/>
        <w:tabs>
          <w:tab w:val="left" w:pos="2679"/>
        </w:tabs>
        <w:spacing w:before="120" w:beforeAutospacing="0" w:after="120" w:afterAutospacing="0"/>
        <w:rPr>
          <w:rStyle w:val="Gl"/>
        </w:rPr>
      </w:pPr>
      <w:r>
        <w:rPr>
          <w:rStyle w:val="Gl"/>
          <w:rFonts w:ascii="Tahoma" w:hAnsi="Tahoma" w:cs="Tahoma"/>
          <w:color w:val="696969"/>
          <w:sz w:val="20"/>
          <w:szCs w:val="20"/>
        </w:rPr>
        <w:t>C.10. Yürürlük</w:t>
      </w:r>
    </w:p>
    <w:p w:rsidR="0070196B" w:rsidRDefault="0070196B" w:rsidP="0070196B">
      <w:pPr>
        <w:pStyle w:val="NormalWeb"/>
        <w:tabs>
          <w:tab w:val="left" w:pos="2679"/>
        </w:tabs>
        <w:spacing w:before="120" w:beforeAutospacing="0" w:after="120" w:afterAutospacing="0"/>
      </w:pPr>
      <w:r>
        <w:rPr>
          <w:rFonts w:ascii="Tahoma" w:hAnsi="Tahoma" w:cs="Tahoma"/>
          <w:color w:val="696969"/>
          <w:sz w:val="20"/>
          <w:szCs w:val="20"/>
        </w:rPr>
        <w:t xml:space="preserve">Bu genel şartlar </w:t>
      </w:r>
      <w:r>
        <w:rPr>
          <w:rFonts w:ascii="Tahoma" w:hAnsi="Tahoma" w:cs="Tahoma"/>
          <w:b/>
          <w:color w:val="696969"/>
          <w:sz w:val="20"/>
          <w:szCs w:val="20"/>
        </w:rPr>
        <w:t>01/01/2010</w:t>
      </w:r>
      <w:r>
        <w:rPr>
          <w:rFonts w:ascii="Tahoma" w:hAnsi="Tahoma" w:cs="Tahoma"/>
          <w:color w:val="696969"/>
          <w:sz w:val="20"/>
          <w:szCs w:val="20"/>
        </w:rPr>
        <w:t xml:space="preserve"> tarihinde yürürlüğe girer.</w:t>
      </w:r>
      <w:r>
        <w:rPr>
          <w:rFonts w:ascii="Tahoma" w:hAnsi="Tahoma" w:cs="Tahoma"/>
          <w:color w:val="696969"/>
          <w:sz w:val="20"/>
          <w:szCs w:val="20"/>
        </w:rPr>
        <w:br/>
      </w:r>
      <w:r>
        <w:rPr>
          <w:rFonts w:ascii="Tahoma" w:hAnsi="Tahoma" w:cs="Tahoma"/>
          <w:color w:val="696969"/>
          <w:sz w:val="20"/>
          <w:szCs w:val="20"/>
        </w:rPr>
        <w:br/>
      </w:r>
      <w:r>
        <w:rPr>
          <w:rFonts w:ascii="Tahoma" w:hAnsi="Tahoma" w:cs="Tahoma"/>
          <w:color w:val="696969"/>
          <w:sz w:val="20"/>
          <w:szCs w:val="20"/>
        </w:rPr>
        <w:br/>
      </w:r>
      <w:r>
        <w:rPr>
          <w:rStyle w:val="Vurgu"/>
          <w:rFonts w:ascii="Tahoma" w:hAnsi="Tahoma" w:cs="Tahoma"/>
          <w:color w:val="696969"/>
          <w:sz w:val="20"/>
          <w:szCs w:val="20"/>
        </w:rPr>
        <w:t>Son Güncelleme: 29 Ocak 2010</w:t>
      </w:r>
    </w:p>
    <w:p w:rsidR="00760AD8" w:rsidRDefault="0070196B"/>
    <w:sectPr w:rsidR="00760AD8" w:rsidSect="004E53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0196B"/>
    <w:rsid w:val="0007409B"/>
    <w:rsid w:val="004E53FA"/>
    <w:rsid w:val="0070196B"/>
    <w:rsid w:val="00915C5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3F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0196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0196B"/>
    <w:rPr>
      <w:b/>
      <w:bCs/>
    </w:rPr>
  </w:style>
  <w:style w:type="character" w:styleId="Vurgu">
    <w:name w:val="Emphasis"/>
    <w:basedOn w:val="VarsaylanParagrafYazTipi"/>
    <w:uiPriority w:val="20"/>
    <w:qFormat/>
    <w:rsid w:val="0070196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3026</Words>
  <Characters>17254</Characters>
  <Application>Microsoft Office Word</Application>
  <DocSecurity>0</DocSecurity>
  <Lines>143</Lines>
  <Paragraphs>40</Paragraphs>
  <ScaleCrop>false</ScaleCrop>
  <Company/>
  <LinksUpToDate>false</LinksUpToDate>
  <CharactersWithSpaces>20240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dc:creator>
  <cp:lastModifiedBy>Umut</cp:lastModifiedBy>
  <cp:revision>1</cp:revision>
  <dcterms:created xsi:type="dcterms:W3CDTF">2010-04-22T08:43:00Z</dcterms:created>
  <dcterms:modified xsi:type="dcterms:W3CDTF">2010-04-22T08:47:00Z</dcterms:modified>
</cp:coreProperties>
</file>